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CC" w:rsidRPr="00A25474" w:rsidRDefault="006442CC" w:rsidP="006442CC">
      <w:pPr>
        <w:jc w:val="center"/>
        <w:rPr>
          <w:rFonts w:ascii="Times New Roman" w:hAnsi="Times New Roman" w:cs="Times New Roman"/>
          <w:b/>
        </w:rPr>
      </w:pPr>
      <w:bookmarkStart w:id="0" w:name="_GoBack"/>
      <w:r w:rsidRPr="00A25474">
        <w:rPr>
          <w:rFonts w:ascii="Times New Roman" w:hAnsi="Times New Roman" w:cs="Times New Roman"/>
          <w:b/>
        </w:rPr>
        <w:t>Government Finance Officers Association</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International City/County Management Association</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National League of Cities</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 xml:space="preserve">National Governors Association </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National Association of State Auditors, Comptrollers and Treasurers</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National Association of State Treasurers</w:t>
      </w:r>
    </w:p>
    <w:p w:rsidR="006442CC" w:rsidRPr="00A25474" w:rsidRDefault="006442CC" w:rsidP="00E93B45">
      <w:pPr>
        <w:jc w:val="center"/>
        <w:rPr>
          <w:rFonts w:ascii="Times New Roman" w:hAnsi="Times New Roman" w:cs="Times New Roman"/>
          <w:b/>
        </w:rPr>
      </w:pPr>
      <w:r w:rsidRPr="00A25474">
        <w:rPr>
          <w:rFonts w:ascii="Times New Roman" w:hAnsi="Times New Roman" w:cs="Times New Roman"/>
          <w:b/>
        </w:rPr>
        <w:t>National Association of Counties</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U.S. Conference of Mayors</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American Public Power Association</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Council of Infrastructure Financing Authorities</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National Association of Health and Higher Education Facilities Authorities</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National Council of State Housing Agencies</w:t>
      </w:r>
    </w:p>
    <w:p w:rsidR="006442CC" w:rsidRPr="00A25474" w:rsidRDefault="006442CC" w:rsidP="006442CC">
      <w:pPr>
        <w:jc w:val="center"/>
        <w:rPr>
          <w:rFonts w:ascii="Times New Roman" w:hAnsi="Times New Roman" w:cs="Times New Roman"/>
          <w:b/>
        </w:rPr>
      </w:pPr>
      <w:r w:rsidRPr="00A25474">
        <w:rPr>
          <w:rFonts w:ascii="Times New Roman" w:hAnsi="Times New Roman" w:cs="Times New Roman"/>
          <w:b/>
        </w:rPr>
        <w:t>American Public Gas Association</w:t>
      </w:r>
    </w:p>
    <w:p w:rsidR="00175DAA" w:rsidRPr="00A25474" w:rsidRDefault="00175DAA" w:rsidP="00175DAA">
      <w:pPr>
        <w:jc w:val="center"/>
        <w:rPr>
          <w:rFonts w:ascii="Times New Roman" w:hAnsi="Times New Roman" w:cs="Times New Roman"/>
          <w:b/>
        </w:rPr>
      </w:pPr>
      <w:r w:rsidRPr="00A25474">
        <w:rPr>
          <w:rFonts w:ascii="Times New Roman" w:hAnsi="Times New Roman" w:cs="Times New Roman"/>
          <w:b/>
        </w:rPr>
        <w:t>Large Public Power Council</w:t>
      </w:r>
    </w:p>
    <w:p w:rsidR="009C032B" w:rsidRPr="00A25474" w:rsidRDefault="009C032B" w:rsidP="009C032B">
      <w:pPr>
        <w:jc w:val="center"/>
        <w:rPr>
          <w:rFonts w:ascii="Times New Roman" w:hAnsi="Times New Roman" w:cs="Times New Roman"/>
          <w:b/>
        </w:rPr>
      </w:pPr>
      <w:r w:rsidRPr="00A25474">
        <w:rPr>
          <w:rFonts w:ascii="Times New Roman" w:hAnsi="Times New Roman" w:cs="Times New Roman"/>
          <w:b/>
        </w:rPr>
        <w:t>National Association of Local Housing Finance Agencies</w:t>
      </w:r>
    </w:p>
    <w:p w:rsidR="00E93B45" w:rsidRPr="007351F6" w:rsidRDefault="00E93B45">
      <w:pPr>
        <w:rPr>
          <w:rFonts w:ascii="Times New Roman" w:hAnsi="Times New Roman" w:cs="Times New Roman"/>
        </w:rPr>
      </w:pPr>
    </w:p>
    <w:p w:rsidR="00E93B45" w:rsidRPr="007351F6" w:rsidRDefault="00E93B45">
      <w:pPr>
        <w:rPr>
          <w:rFonts w:ascii="Times New Roman" w:hAnsi="Times New Roman" w:cs="Times New Roman"/>
        </w:rPr>
      </w:pPr>
    </w:p>
    <w:p w:rsidR="00AC24C8" w:rsidRPr="007351F6" w:rsidRDefault="00AD09C0">
      <w:pPr>
        <w:rPr>
          <w:rFonts w:ascii="Times New Roman" w:hAnsi="Times New Roman" w:cs="Times New Roman"/>
        </w:rPr>
      </w:pPr>
      <w:r>
        <w:rPr>
          <w:rFonts w:ascii="Times New Roman" w:hAnsi="Times New Roman" w:cs="Times New Roman"/>
        </w:rPr>
        <w:t>January 2</w:t>
      </w:r>
      <w:r w:rsidR="00602FDA">
        <w:rPr>
          <w:rFonts w:ascii="Times New Roman" w:hAnsi="Times New Roman" w:cs="Times New Roman"/>
        </w:rPr>
        <w:t>9</w:t>
      </w:r>
      <w:r>
        <w:rPr>
          <w:rFonts w:ascii="Times New Roman" w:hAnsi="Times New Roman" w:cs="Times New Roman"/>
        </w:rPr>
        <w:t>, 2016</w:t>
      </w:r>
    </w:p>
    <w:p w:rsidR="00A83723" w:rsidRPr="007351F6" w:rsidRDefault="00A83723">
      <w:pPr>
        <w:rPr>
          <w:rFonts w:ascii="Times New Roman" w:hAnsi="Times New Roman" w:cs="Times New Roman"/>
        </w:rPr>
      </w:pPr>
    </w:p>
    <w:p w:rsidR="00A83723" w:rsidRPr="007351F6" w:rsidRDefault="00A83723">
      <w:pPr>
        <w:rPr>
          <w:rFonts w:ascii="Times New Roman" w:hAnsi="Times New Roman" w:cs="Times New Roman"/>
        </w:rPr>
      </w:pPr>
    </w:p>
    <w:p w:rsidR="00A83723" w:rsidRPr="007351F6" w:rsidRDefault="00A83723">
      <w:pPr>
        <w:rPr>
          <w:rFonts w:ascii="Times New Roman" w:hAnsi="Times New Roman" w:cs="Times New Roman"/>
        </w:rPr>
      </w:pPr>
    </w:p>
    <w:p w:rsidR="00C557BC" w:rsidRPr="007351F6" w:rsidRDefault="00A83723">
      <w:pPr>
        <w:rPr>
          <w:rFonts w:ascii="Times New Roman" w:hAnsi="Times New Roman" w:cs="Times New Roman"/>
        </w:rPr>
      </w:pPr>
      <w:r w:rsidRPr="007351F6">
        <w:rPr>
          <w:rFonts w:ascii="Times New Roman" w:hAnsi="Times New Roman" w:cs="Times New Roman"/>
        </w:rPr>
        <w:t xml:space="preserve">The Honorable </w:t>
      </w:r>
      <w:r w:rsidR="00602FDA">
        <w:rPr>
          <w:rFonts w:ascii="Times New Roman" w:hAnsi="Times New Roman" w:cs="Times New Roman"/>
        </w:rPr>
        <w:t>Kevin McCarthy</w:t>
      </w:r>
    </w:p>
    <w:p w:rsidR="00A83723" w:rsidRPr="007351F6" w:rsidRDefault="00A83723">
      <w:pPr>
        <w:rPr>
          <w:rFonts w:ascii="Times New Roman" w:hAnsi="Times New Roman" w:cs="Times New Roman"/>
        </w:rPr>
      </w:pPr>
      <w:r w:rsidRPr="007351F6">
        <w:rPr>
          <w:rFonts w:ascii="Times New Roman" w:hAnsi="Times New Roman" w:cs="Times New Roman"/>
        </w:rPr>
        <w:t>U.S. House of Representatives</w:t>
      </w:r>
    </w:p>
    <w:p w:rsidR="00A83723" w:rsidRPr="007351F6" w:rsidRDefault="00602FDA">
      <w:pPr>
        <w:rPr>
          <w:rFonts w:ascii="Times New Roman" w:hAnsi="Times New Roman" w:cs="Times New Roman"/>
        </w:rPr>
      </w:pPr>
      <w:r>
        <w:rPr>
          <w:rFonts w:ascii="Times New Roman" w:hAnsi="Times New Roman" w:cs="Times New Roman"/>
        </w:rPr>
        <w:t>2421 Rayburn</w:t>
      </w:r>
      <w:r w:rsidR="00DB2BE8">
        <w:rPr>
          <w:rFonts w:ascii="Times New Roman" w:hAnsi="Times New Roman" w:cs="Times New Roman"/>
        </w:rPr>
        <w:t xml:space="preserve"> House Office</w:t>
      </w:r>
      <w:r w:rsidR="00A83723" w:rsidRPr="007351F6">
        <w:rPr>
          <w:rFonts w:ascii="Times New Roman" w:hAnsi="Times New Roman" w:cs="Times New Roman"/>
        </w:rPr>
        <w:t xml:space="preserve"> Building</w:t>
      </w:r>
    </w:p>
    <w:p w:rsidR="00A83723" w:rsidRPr="007351F6" w:rsidRDefault="00A83723">
      <w:pPr>
        <w:rPr>
          <w:rFonts w:ascii="Times New Roman" w:hAnsi="Times New Roman" w:cs="Times New Roman"/>
        </w:rPr>
      </w:pPr>
      <w:r w:rsidRPr="007351F6">
        <w:rPr>
          <w:rFonts w:ascii="Times New Roman" w:hAnsi="Times New Roman" w:cs="Times New Roman"/>
        </w:rPr>
        <w:t>Washington, DC  20515</w:t>
      </w:r>
    </w:p>
    <w:p w:rsidR="00A83723" w:rsidRPr="007351F6" w:rsidRDefault="00A83723">
      <w:pPr>
        <w:rPr>
          <w:rFonts w:ascii="Times New Roman" w:hAnsi="Times New Roman" w:cs="Times New Roman"/>
        </w:rPr>
      </w:pPr>
    </w:p>
    <w:p w:rsidR="00A83723" w:rsidRPr="009F314B" w:rsidRDefault="00A83723" w:rsidP="009F314B">
      <w:pPr>
        <w:ind w:right="-180"/>
        <w:rPr>
          <w:rFonts w:ascii="Times New Roman" w:hAnsi="Times New Roman" w:cs="Times New Roman"/>
        </w:rPr>
      </w:pPr>
      <w:r w:rsidRPr="009F314B">
        <w:rPr>
          <w:rFonts w:ascii="Times New Roman" w:hAnsi="Times New Roman" w:cs="Times New Roman"/>
          <w:b/>
        </w:rPr>
        <w:t xml:space="preserve">RE: </w:t>
      </w:r>
      <w:r w:rsidR="003F6B6C">
        <w:rPr>
          <w:rFonts w:ascii="Times New Roman" w:hAnsi="Times New Roman" w:cs="Times New Roman"/>
          <w:b/>
        </w:rPr>
        <w:t>Floor Vote on</w:t>
      </w:r>
      <w:r w:rsidR="00E04B9B">
        <w:rPr>
          <w:rFonts w:ascii="Times New Roman" w:hAnsi="Times New Roman" w:cs="Times New Roman"/>
          <w:b/>
        </w:rPr>
        <w:t xml:space="preserve"> </w:t>
      </w:r>
      <w:r w:rsidRPr="009F314B">
        <w:rPr>
          <w:rFonts w:ascii="Times New Roman" w:hAnsi="Times New Roman" w:cs="Times New Roman"/>
          <w:b/>
        </w:rPr>
        <w:t>HR 2209 –</w:t>
      </w:r>
      <w:r w:rsidR="009F314B" w:rsidRPr="009F314B">
        <w:rPr>
          <w:rFonts w:ascii="Times New Roman" w:hAnsi="Times New Roman" w:cs="Times New Roman"/>
          <w:b/>
        </w:rPr>
        <w:t xml:space="preserve"> Classify</w:t>
      </w:r>
      <w:r w:rsidR="00E04B9B">
        <w:rPr>
          <w:rFonts w:ascii="Times New Roman" w:hAnsi="Times New Roman" w:cs="Times New Roman"/>
          <w:b/>
        </w:rPr>
        <w:t>ing</w:t>
      </w:r>
      <w:r w:rsidR="009F314B" w:rsidRPr="009F314B">
        <w:rPr>
          <w:rFonts w:ascii="Times New Roman" w:hAnsi="Times New Roman" w:cs="Times New Roman"/>
          <w:b/>
        </w:rPr>
        <w:t xml:space="preserve"> </w:t>
      </w:r>
      <w:r w:rsidRPr="009F314B">
        <w:rPr>
          <w:rFonts w:ascii="Times New Roman" w:hAnsi="Times New Roman" w:cs="Times New Roman"/>
          <w:b/>
        </w:rPr>
        <w:t>M</w:t>
      </w:r>
      <w:r w:rsidR="009F314B" w:rsidRPr="009F314B">
        <w:rPr>
          <w:rFonts w:ascii="Times New Roman" w:hAnsi="Times New Roman" w:cs="Times New Roman"/>
          <w:b/>
        </w:rPr>
        <w:t xml:space="preserve">unicipal </w:t>
      </w:r>
      <w:r w:rsidRPr="009F314B">
        <w:rPr>
          <w:rFonts w:ascii="Times New Roman" w:hAnsi="Times New Roman" w:cs="Times New Roman"/>
          <w:b/>
        </w:rPr>
        <w:t>S</w:t>
      </w:r>
      <w:r w:rsidR="009F314B" w:rsidRPr="009F314B">
        <w:rPr>
          <w:rFonts w:ascii="Times New Roman" w:hAnsi="Times New Roman" w:cs="Times New Roman"/>
          <w:b/>
        </w:rPr>
        <w:t xml:space="preserve">ecurities as </w:t>
      </w:r>
      <w:r w:rsidRPr="00DE73EC">
        <w:rPr>
          <w:rFonts w:ascii="Times New Roman" w:hAnsi="Times New Roman" w:cs="Times New Roman"/>
          <w:b/>
          <w:noProof/>
        </w:rPr>
        <w:t>H</w:t>
      </w:r>
      <w:r w:rsidR="009F314B" w:rsidRPr="00DE73EC">
        <w:rPr>
          <w:rFonts w:ascii="Times New Roman" w:hAnsi="Times New Roman" w:cs="Times New Roman"/>
          <w:b/>
          <w:noProof/>
        </w:rPr>
        <w:t>igh</w:t>
      </w:r>
      <w:r w:rsidRPr="00DE73EC">
        <w:rPr>
          <w:rFonts w:ascii="Times New Roman" w:hAnsi="Times New Roman" w:cs="Times New Roman"/>
          <w:b/>
          <w:noProof/>
        </w:rPr>
        <w:t xml:space="preserve"> Q</w:t>
      </w:r>
      <w:r w:rsidR="009F314B" w:rsidRPr="00DE73EC">
        <w:rPr>
          <w:rFonts w:ascii="Times New Roman" w:hAnsi="Times New Roman" w:cs="Times New Roman"/>
          <w:b/>
          <w:noProof/>
        </w:rPr>
        <w:t>uality</w:t>
      </w:r>
      <w:r w:rsidRPr="009F314B">
        <w:rPr>
          <w:rFonts w:ascii="Times New Roman" w:hAnsi="Times New Roman" w:cs="Times New Roman"/>
          <w:b/>
        </w:rPr>
        <w:t xml:space="preserve"> L</w:t>
      </w:r>
      <w:r w:rsidR="009F314B" w:rsidRPr="009F314B">
        <w:rPr>
          <w:rFonts w:ascii="Times New Roman" w:hAnsi="Times New Roman" w:cs="Times New Roman"/>
          <w:b/>
        </w:rPr>
        <w:t>iquid Assets</w:t>
      </w:r>
    </w:p>
    <w:p w:rsidR="00A83723" w:rsidRPr="007351F6" w:rsidRDefault="00A83723">
      <w:pPr>
        <w:rPr>
          <w:rFonts w:ascii="Times New Roman" w:hAnsi="Times New Roman" w:cs="Times New Roman"/>
        </w:rPr>
      </w:pPr>
    </w:p>
    <w:p w:rsidR="00A83723" w:rsidRPr="007351F6" w:rsidRDefault="00A83723">
      <w:pPr>
        <w:rPr>
          <w:rFonts w:ascii="Times New Roman" w:hAnsi="Times New Roman" w:cs="Times New Roman"/>
        </w:rPr>
      </w:pPr>
      <w:r w:rsidRPr="007351F6">
        <w:rPr>
          <w:rFonts w:ascii="Times New Roman" w:hAnsi="Times New Roman" w:cs="Times New Roman"/>
        </w:rPr>
        <w:t xml:space="preserve">Dear </w:t>
      </w:r>
      <w:r w:rsidR="00602FDA">
        <w:rPr>
          <w:rFonts w:ascii="Times New Roman" w:hAnsi="Times New Roman" w:cs="Times New Roman"/>
        </w:rPr>
        <w:t>Majority Leader McCarthy</w:t>
      </w:r>
      <w:r w:rsidR="003F6B6C">
        <w:rPr>
          <w:rFonts w:ascii="Times New Roman" w:hAnsi="Times New Roman" w:cs="Times New Roman"/>
        </w:rPr>
        <w:t>:</w:t>
      </w:r>
    </w:p>
    <w:p w:rsidR="00A83723" w:rsidRPr="007351F6" w:rsidRDefault="00A83723">
      <w:pPr>
        <w:rPr>
          <w:rFonts w:ascii="Times New Roman" w:hAnsi="Times New Roman" w:cs="Times New Roman"/>
        </w:rPr>
      </w:pPr>
    </w:p>
    <w:p w:rsidR="00AC7592" w:rsidRPr="007351F6" w:rsidRDefault="00710E73" w:rsidP="00BA2CE1">
      <w:pPr>
        <w:rPr>
          <w:rFonts w:ascii="Times New Roman" w:hAnsi="Times New Roman" w:cs="Times New Roman"/>
        </w:rPr>
      </w:pPr>
      <w:r w:rsidRPr="007351F6">
        <w:rPr>
          <w:rFonts w:ascii="Times New Roman" w:hAnsi="Times New Roman" w:cs="Times New Roman"/>
        </w:rPr>
        <w:t xml:space="preserve">On behalf of the organizations listed above we </w:t>
      </w:r>
      <w:r w:rsidR="00E04B9B">
        <w:rPr>
          <w:rFonts w:ascii="Times New Roman" w:hAnsi="Times New Roman" w:cs="Times New Roman"/>
        </w:rPr>
        <w:t xml:space="preserve">request your support in </w:t>
      </w:r>
      <w:r w:rsidR="00AD09C0">
        <w:rPr>
          <w:rFonts w:ascii="Times New Roman" w:hAnsi="Times New Roman" w:cs="Times New Roman"/>
        </w:rPr>
        <w:t xml:space="preserve">approving HR 2209 when the bill comes to the floor for a vote next week.  HR 2209 is bipartisan legislation </w:t>
      </w:r>
      <w:r w:rsidR="009B022A" w:rsidRPr="007351F6">
        <w:rPr>
          <w:rFonts w:ascii="Times New Roman" w:hAnsi="Times New Roman" w:cs="Times New Roman"/>
        </w:rPr>
        <w:t>that directs the Federal Deposit Insurance Corporation (FDIC), the Board of</w:t>
      </w:r>
      <w:r w:rsidR="009F314B">
        <w:rPr>
          <w:rFonts w:ascii="Times New Roman" w:hAnsi="Times New Roman" w:cs="Times New Roman"/>
        </w:rPr>
        <w:t xml:space="preserve"> </w:t>
      </w:r>
      <w:r w:rsidR="009B022A" w:rsidRPr="007351F6">
        <w:rPr>
          <w:rFonts w:ascii="Times New Roman" w:hAnsi="Times New Roman" w:cs="Times New Roman"/>
        </w:rPr>
        <w:t xml:space="preserve">Governors of the Federal Reserve System and the Office of the Comptroller of the Currency (OCC) to classify all </w:t>
      </w:r>
      <w:r w:rsidR="003F6B6C" w:rsidRPr="007351F6">
        <w:rPr>
          <w:rFonts w:ascii="Times New Roman" w:hAnsi="Times New Roman" w:cs="Times New Roman"/>
        </w:rPr>
        <w:t>investment</w:t>
      </w:r>
      <w:r w:rsidR="00AD09C0">
        <w:rPr>
          <w:rFonts w:ascii="Times New Roman" w:hAnsi="Times New Roman" w:cs="Times New Roman"/>
        </w:rPr>
        <w:t>-</w:t>
      </w:r>
      <w:r w:rsidR="003F6B6C" w:rsidRPr="007351F6">
        <w:rPr>
          <w:rFonts w:ascii="Times New Roman" w:hAnsi="Times New Roman" w:cs="Times New Roman"/>
        </w:rPr>
        <w:t>grade</w:t>
      </w:r>
      <w:r w:rsidR="003F6B6C">
        <w:rPr>
          <w:rFonts w:ascii="Times New Roman" w:hAnsi="Times New Roman" w:cs="Times New Roman"/>
        </w:rPr>
        <w:t>, liquid and readily marketable</w:t>
      </w:r>
      <w:r w:rsidR="003F6B6C" w:rsidRPr="007351F6">
        <w:rPr>
          <w:rFonts w:ascii="Times New Roman" w:hAnsi="Times New Roman" w:cs="Times New Roman"/>
        </w:rPr>
        <w:t xml:space="preserve"> </w:t>
      </w:r>
      <w:r w:rsidR="009B022A" w:rsidRPr="007351F6">
        <w:rPr>
          <w:rFonts w:ascii="Times New Roman" w:hAnsi="Times New Roman" w:cs="Times New Roman"/>
        </w:rPr>
        <w:t xml:space="preserve">municipal securities as </w:t>
      </w:r>
      <w:r w:rsidR="009B022A" w:rsidRPr="00DE73EC">
        <w:rPr>
          <w:rFonts w:ascii="Times New Roman" w:hAnsi="Times New Roman" w:cs="Times New Roman"/>
          <w:noProof/>
        </w:rPr>
        <w:t>High Quality</w:t>
      </w:r>
      <w:r w:rsidR="009B022A" w:rsidRPr="007351F6">
        <w:rPr>
          <w:rFonts w:ascii="Times New Roman" w:hAnsi="Times New Roman" w:cs="Times New Roman"/>
        </w:rPr>
        <w:t xml:space="preserve"> Liquid Assets (HQLA)</w:t>
      </w:r>
      <w:r w:rsidR="00C05942" w:rsidRPr="007351F6">
        <w:rPr>
          <w:rFonts w:ascii="Times New Roman" w:hAnsi="Times New Roman" w:cs="Times New Roman"/>
        </w:rPr>
        <w:t xml:space="preserve">.  </w:t>
      </w:r>
      <w:r w:rsidR="009B022A" w:rsidRPr="007351F6">
        <w:rPr>
          <w:rFonts w:ascii="Times New Roman" w:hAnsi="Times New Roman" w:cs="Times New Roman"/>
        </w:rPr>
        <w:t xml:space="preserve"> </w:t>
      </w:r>
    </w:p>
    <w:p w:rsidR="00AC7592" w:rsidRPr="007351F6" w:rsidRDefault="00AC7592" w:rsidP="00BA2CE1">
      <w:pPr>
        <w:rPr>
          <w:rFonts w:ascii="Times New Roman" w:hAnsi="Times New Roman" w:cs="Times New Roman"/>
        </w:rPr>
      </w:pPr>
    </w:p>
    <w:p w:rsidR="00BA2CE1" w:rsidRPr="007351F6" w:rsidRDefault="009B022A" w:rsidP="00BA2CE1">
      <w:pPr>
        <w:rPr>
          <w:rFonts w:ascii="Times New Roman" w:hAnsi="Times New Roman" w:cs="Times New Roman"/>
        </w:rPr>
      </w:pPr>
      <w:r w:rsidRPr="007351F6">
        <w:rPr>
          <w:rFonts w:ascii="Times New Roman" w:hAnsi="Times New Roman" w:cs="Times New Roman"/>
        </w:rPr>
        <w:t>This important legislation</w:t>
      </w:r>
      <w:r w:rsidR="005900CA">
        <w:rPr>
          <w:rFonts w:ascii="Times New Roman" w:hAnsi="Times New Roman" w:cs="Times New Roman"/>
        </w:rPr>
        <w:t xml:space="preserve">, which </w:t>
      </w:r>
      <w:r w:rsidR="005900CA" w:rsidRPr="00DE73EC">
        <w:rPr>
          <w:rFonts w:ascii="Times New Roman" w:hAnsi="Times New Roman" w:cs="Times New Roman"/>
          <w:noProof/>
        </w:rPr>
        <w:t>was approved</w:t>
      </w:r>
      <w:r w:rsidR="005900CA">
        <w:rPr>
          <w:rFonts w:ascii="Times New Roman" w:hAnsi="Times New Roman" w:cs="Times New Roman"/>
        </w:rPr>
        <w:t xml:space="preserve"> </w:t>
      </w:r>
      <w:r w:rsidR="003E6F0E">
        <w:rPr>
          <w:rFonts w:ascii="Times New Roman" w:hAnsi="Times New Roman" w:cs="Times New Roman"/>
        </w:rPr>
        <w:t xml:space="preserve">with broad bipartisan support </w:t>
      </w:r>
      <w:r w:rsidR="005900CA">
        <w:rPr>
          <w:rFonts w:ascii="Times New Roman" w:hAnsi="Times New Roman" w:cs="Times New Roman"/>
        </w:rPr>
        <w:t xml:space="preserve">by the House Financial Services Committee on November 3, </w:t>
      </w:r>
      <w:r w:rsidR="00AD09C0">
        <w:rPr>
          <w:rFonts w:ascii="Times New Roman" w:hAnsi="Times New Roman" w:cs="Times New Roman"/>
        </w:rPr>
        <w:t>2015</w:t>
      </w:r>
      <w:r w:rsidR="00D27759">
        <w:rPr>
          <w:rFonts w:ascii="Times New Roman" w:hAnsi="Times New Roman" w:cs="Times New Roman"/>
        </w:rPr>
        <w:t>,</w:t>
      </w:r>
      <w:r w:rsidR="00AD09C0">
        <w:rPr>
          <w:rFonts w:ascii="Times New Roman" w:hAnsi="Times New Roman" w:cs="Times New Roman"/>
        </w:rPr>
        <w:t xml:space="preserve"> </w:t>
      </w:r>
      <w:r w:rsidRPr="007351F6">
        <w:rPr>
          <w:rFonts w:ascii="Times New Roman" w:hAnsi="Times New Roman" w:cs="Times New Roman"/>
        </w:rPr>
        <w:t>is necessary to amend the</w:t>
      </w:r>
      <w:r w:rsidR="00A97CE3" w:rsidRPr="007351F6">
        <w:rPr>
          <w:rFonts w:ascii="Times New Roman" w:hAnsi="Times New Roman" w:cs="Times New Roman"/>
        </w:rPr>
        <w:t xml:space="preserve"> 2014</w:t>
      </w:r>
      <w:r w:rsidRPr="007351F6">
        <w:rPr>
          <w:rFonts w:ascii="Times New Roman" w:hAnsi="Times New Roman" w:cs="Times New Roman"/>
        </w:rPr>
        <w:t xml:space="preserve"> </w:t>
      </w:r>
      <w:r w:rsidR="00E81C13" w:rsidRPr="007351F6">
        <w:rPr>
          <w:rFonts w:ascii="Times New Roman" w:hAnsi="Times New Roman" w:cs="Times New Roman"/>
          <w:i/>
        </w:rPr>
        <w:t>Liquidity Coverage Ratio: Liquidity Risk Measurement Standards; Final Rule - 79 Fed. Reg. 6143</w:t>
      </w:r>
      <w:r w:rsidR="00A97CE3" w:rsidRPr="007351F6">
        <w:rPr>
          <w:rFonts w:ascii="Times New Roman" w:hAnsi="Times New Roman" w:cs="Times New Roman"/>
          <w:i/>
        </w:rPr>
        <w:t>9</w:t>
      </w:r>
      <w:r w:rsidR="003E6F0E">
        <w:rPr>
          <w:rFonts w:ascii="Times New Roman" w:hAnsi="Times New Roman" w:cs="Times New Roman"/>
        </w:rPr>
        <w:t xml:space="preserve">.  </w:t>
      </w:r>
      <w:r w:rsidR="008E004F" w:rsidRPr="007351F6">
        <w:rPr>
          <w:rFonts w:ascii="Times New Roman" w:hAnsi="Times New Roman" w:cs="Times New Roman"/>
        </w:rPr>
        <w:t>While the rule</w:t>
      </w:r>
      <w:r w:rsidRPr="007351F6">
        <w:rPr>
          <w:rFonts w:ascii="Times New Roman" w:hAnsi="Times New Roman" w:cs="Times New Roman"/>
        </w:rPr>
        <w:t xml:space="preserve"> </w:t>
      </w:r>
      <w:r w:rsidR="008C76F7" w:rsidRPr="007351F6">
        <w:rPr>
          <w:rFonts w:ascii="Times New Roman" w:hAnsi="Times New Roman" w:cs="Times New Roman"/>
        </w:rPr>
        <w:t>establish</w:t>
      </w:r>
      <w:r w:rsidR="00C05942" w:rsidRPr="007351F6">
        <w:rPr>
          <w:rFonts w:ascii="Times New Roman" w:hAnsi="Times New Roman" w:cs="Times New Roman"/>
        </w:rPr>
        <w:t>ed</w:t>
      </w:r>
      <w:r w:rsidR="008C76F7" w:rsidRPr="007351F6">
        <w:rPr>
          <w:rFonts w:ascii="Times New Roman" w:hAnsi="Times New Roman" w:cs="Times New Roman"/>
        </w:rPr>
        <w:t xml:space="preserve"> </w:t>
      </w:r>
      <w:r w:rsidR="00150597" w:rsidRPr="007351F6">
        <w:rPr>
          <w:rFonts w:ascii="Times New Roman" w:hAnsi="Times New Roman" w:cs="Times New Roman"/>
        </w:rPr>
        <w:t>a minimum liquidity requirement for large banking organizations and identif</w:t>
      </w:r>
      <w:r w:rsidR="00C05942" w:rsidRPr="007351F6">
        <w:rPr>
          <w:rFonts w:ascii="Times New Roman" w:hAnsi="Times New Roman" w:cs="Times New Roman"/>
        </w:rPr>
        <w:t>ied</w:t>
      </w:r>
      <w:r w:rsidR="00150597" w:rsidRPr="007351F6">
        <w:rPr>
          <w:rFonts w:ascii="Times New Roman" w:hAnsi="Times New Roman" w:cs="Times New Roman"/>
        </w:rPr>
        <w:t xml:space="preserve"> </w:t>
      </w:r>
      <w:r w:rsidR="00150597" w:rsidRPr="00DE73EC">
        <w:rPr>
          <w:rFonts w:ascii="Times New Roman" w:hAnsi="Times New Roman" w:cs="Times New Roman"/>
          <w:noProof/>
        </w:rPr>
        <w:t>acceptable</w:t>
      </w:r>
      <w:r w:rsidR="00150597" w:rsidRPr="007351F6">
        <w:rPr>
          <w:rFonts w:ascii="Times New Roman" w:hAnsi="Times New Roman" w:cs="Times New Roman"/>
        </w:rPr>
        <w:t xml:space="preserve"> investments</w:t>
      </w:r>
      <w:r w:rsidR="004310EB" w:rsidRPr="007351F6">
        <w:rPr>
          <w:rFonts w:ascii="Times New Roman" w:hAnsi="Times New Roman" w:cs="Times New Roman"/>
        </w:rPr>
        <w:t xml:space="preserve"> – deemed HQLA – </w:t>
      </w:r>
      <w:r w:rsidR="00150597" w:rsidRPr="007351F6">
        <w:rPr>
          <w:rFonts w:ascii="Times New Roman" w:hAnsi="Times New Roman" w:cs="Times New Roman"/>
        </w:rPr>
        <w:t xml:space="preserve">to meet this requirement, </w:t>
      </w:r>
      <w:r w:rsidR="008E004F" w:rsidRPr="007351F6">
        <w:rPr>
          <w:rFonts w:ascii="Times New Roman" w:hAnsi="Times New Roman" w:cs="Times New Roman"/>
        </w:rPr>
        <w:t>it</w:t>
      </w:r>
      <w:r w:rsidR="00AB38E4" w:rsidRPr="007351F6">
        <w:rPr>
          <w:rFonts w:ascii="Times New Roman" w:hAnsi="Times New Roman" w:cs="Times New Roman"/>
        </w:rPr>
        <w:t xml:space="preserve"> </w:t>
      </w:r>
      <w:r w:rsidR="00150597" w:rsidRPr="007351F6">
        <w:rPr>
          <w:rFonts w:ascii="Times New Roman" w:hAnsi="Times New Roman" w:cs="Times New Roman"/>
        </w:rPr>
        <w:t>failed to include municipal securities</w:t>
      </w:r>
      <w:r w:rsidR="00AB38E4" w:rsidRPr="007351F6">
        <w:rPr>
          <w:rFonts w:ascii="Times New Roman" w:hAnsi="Times New Roman" w:cs="Times New Roman"/>
        </w:rPr>
        <w:t xml:space="preserve"> in any of the </w:t>
      </w:r>
      <w:r w:rsidR="00AB38E4" w:rsidRPr="00DE73EC">
        <w:rPr>
          <w:rFonts w:ascii="Times New Roman" w:hAnsi="Times New Roman" w:cs="Times New Roman"/>
          <w:noProof/>
        </w:rPr>
        <w:t>acceptable</w:t>
      </w:r>
      <w:r w:rsidR="00AB38E4" w:rsidRPr="007351F6">
        <w:rPr>
          <w:rFonts w:ascii="Times New Roman" w:hAnsi="Times New Roman" w:cs="Times New Roman"/>
        </w:rPr>
        <w:t xml:space="preserve"> investment categories</w:t>
      </w:r>
      <w:r w:rsidR="00AF1859" w:rsidRPr="007351F6">
        <w:rPr>
          <w:rFonts w:ascii="Times New Roman" w:hAnsi="Times New Roman" w:cs="Times New Roman"/>
        </w:rPr>
        <w:t xml:space="preserve">.  </w:t>
      </w:r>
      <w:r w:rsidR="00AB38E4" w:rsidRPr="007351F6">
        <w:rPr>
          <w:rFonts w:ascii="Times New Roman" w:hAnsi="Times New Roman" w:cs="Times New Roman"/>
        </w:rPr>
        <w:t xml:space="preserve">In </w:t>
      </w:r>
      <w:r w:rsidR="00D9722D" w:rsidRPr="007351F6">
        <w:rPr>
          <w:rFonts w:ascii="Times New Roman" w:hAnsi="Times New Roman" w:cs="Times New Roman"/>
        </w:rPr>
        <w:t>doing so</w:t>
      </w:r>
      <w:r w:rsidR="00AB38E4" w:rsidRPr="007351F6">
        <w:rPr>
          <w:rFonts w:ascii="Times New Roman" w:hAnsi="Times New Roman" w:cs="Times New Roman"/>
        </w:rPr>
        <w:t xml:space="preserve">, </w:t>
      </w:r>
      <w:r w:rsidR="008E004F" w:rsidRPr="007351F6">
        <w:rPr>
          <w:rFonts w:ascii="Times New Roman" w:hAnsi="Times New Roman" w:cs="Times New Roman"/>
        </w:rPr>
        <w:t xml:space="preserve">regulators overlooked </w:t>
      </w:r>
      <w:r w:rsidR="003634F0" w:rsidRPr="007351F6">
        <w:rPr>
          <w:rFonts w:ascii="Times New Roman" w:hAnsi="Times New Roman" w:cs="Times New Roman"/>
        </w:rPr>
        <w:t>core</w:t>
      </w:r>
      <w:r w:rsidR="008E004F" w:rsidRPr="007351F6">
        <w:rPr>
          <w:rFonts w:ascii="Times New Roman" w:hAnsi="Times New Roman" w:cs="Times New Roman"/>
        </w:rPr>
        <w:t xml:space="preserve"> features of </w:t>
      </w:r>
      <w:r w:rsidR="00E36F7C" w:rsidRPr="007351F6">
        <w:rPr>
          <w:rFonts w:ascii="Times New Roman" w:hAnsi="Times New Roman" w:cs="Times New Roman"/>
        </w:rPr>
        <w:t>these</w:t>
      </w:r>
      <w:r w:rsidR="008E004F" w:rsidRPr="007351F6">
        <w:rPr>
          <w:rFonts w:ascii="Times New Roman" w:hAnsi="Times New Roman" w:cs="Times New Roman"/>
        </w:rPr>
        <w:t xml:space="preserve"> securities that are consistent wit</w:t>
      </w:r>
      <w:r w:rsidR="003634F0" w:rsidRPr="007351F6">
        <w:rPr>
          <w:rFonts w:ascii="Times New Roman" w:hAnsi="Times New Roman" w:cs="Times New Roman"/>
        </w:rPr>
        <w:t xml:space="preserve">h </w:t>
      </w:r>
      <w:r w:rsidR="001F2C54" w:rsidRPr="007351F6">
        <w:rPr>
          <w:rFonts w:ascii="Times New Roman" w:hAnsi="Times New Roman" w:cs="Times New Roman"/>
        </w:rPr>
        <w:t xml:space="preserve">all of </w:t>
      </w:r>
      <w:r w:rsidR="003634F0" w:rsidRPr="007351F6">
        <w:rPr>
          <w:rFonts w:ascii="Times New Roman" w:hAnsi="Times New Roman" w:cs="Times New Roman"/>
        </w:rPr>
        <w:t>the criteria proposed by regulators</w:t>
      </w:r>
      <w:r w:rsidR="008E004F" w:rsidRPr="007351F6">
        <w:rPr>
          <w:rFonts w:ascii="Times New Roman" w:hAnsi="Times New Roman" w:cs="Times New Roman"/>
        </w:rPr>
        <w:t xml:space="preserve"> to </w:t>
      </w:r>
      <w:r w:rsidR="003634F0" w:rsidRPr="007351F6">
        <w:rPr>
          <w:rFonts w:ascii="Times New Roman" w:hAnsi="Times New Roman" w:cs="Times New Roman"/>
        </w:rPr>
        <w:t>be characterized as HQLA</w:t>
      </w:r>
      <w:r w:rsidR="009E67BD" w:rsidRPr="007351F6">
        <w:rPr>
          <w:rFonts w:ascii="Times New Roman" w:hAnsi="Times New Roman" w:cs="Times New Roman"/>
        </w:rPr>
        <w:t>, including limited price volatility, high trading volumes and deep and stable funding markets, as discussed below.</w:t>
      </w:r>
      <w:r w:rsidR="003634F0" w:rsidRPr="007351F6">
        <w:rPr>
          <w:rFonts w:ascii="Times New Roman" w:hAnsi="Times New Roman" w:cs="Times New Roman"/>
        </w:rPr>
        <w:t xml:space="preserve">  </w:t>
      </w:r>
    </w:p>
    <w:p w:rsidR="00BA2CE1" w:rsidRDefault="00BA2CE1" w:rsidP="00BA2CE1">
      <w:pPr>
        <w:rPr>
          <w:rFonts w:ascii="Times New Roman" w:hAnsi="Times New Roman" w:cs="Times New Roman"/>
        </w:rPr>
      </w:pPr>
    </w:p>
    <w:p w:rsidR="00AC7592" w:rsidRPr="007351F6" w:rsidRDefault="00DC50AE" w:rsidP="009B022A">
      <w:pPr>
        <w:rPr>
          <w:rFonts w:ascii="Times New Roman" w:hAnsi="Times New Roman" w:cs="Times New Roman"/>
        </w:rPr>
      </w:pPr>
      <w:r w:rsidRPr="007351F6">
        <w:rPr>
          <w:rFonts w:ascii="Times New Roman" w:hAnsi="Times New Roman" w:cs="Times New Roman"/>
        </w:rPr>
        <w:t>After U.S. Treasuries</w:t>
      </w:r>
      <w:r w:rsidR="00BA2CE1" w:rsidRPr="007351F6">
        <w:rPr>
          <w:rFonts w:ascii="Times New Roman" w:hAnsi="Times New Roman" w:cs="Times New Roman"/>
        </w:rPr>
        <w:t xml:space="preserve">, municipal securities are the </w:t>
      </w:r>
      <w:r w:rsidRPr="007351F6">
        <w:rPr>
          <w:rFonts w:ascii="Times New Roman" w:hAnsi="Times New Roman" w:cs="Times New Roman"/>
        </w:rPr>
        <w:t xml:space="preserve">safest available investment, </w:t>
      </w:r>
      <w:r w:rsidR="00BA2CE1" w:rsidRPr="007351F6">
        <w:rPr>
          <w:rFonts w:ascii="Times New Roman" w:hAnsi="Times New Roman" w:cs="Times New Roman"/>
        </w:rPr>
        <w:t xml:space="preserve">with state and local governments having nearly a zero default rate.  Yet </w:t>
      </w:r>
      <w:r w:rsidR="00E36F7C" w:rsidRPr="007351F6">
        <w:rPr>
          <w:rFonts w:ascii="Times New Roman" w:hAnsi="Times New Roman" w:cs="Times New Roman"/>
        </w:rPr>
        <w:t>the rule classifies</w:t>
      </w:r>
      <w:r w:rsidR="00BA2CE1" w:rsidRPr="007351F6">
        <w:rPr>
          <w:rFonts w:ascii="Times New Roman" w:hAnsi="Times New Roman" w:cs="Times New Roman"/>
        </w:rPr>
        <w:t xml:space="preserve"> foreign sovereign debt securities as HQLA while </w:t>
      </w:r>
      <w:r w:rsidR="00E36F7C" w:rsidRPr="007351F6">
        <w:rPr>
          <w:rFonts w:ascii="Times New Roman" w:hAnsi="Times New Roman" w:cs="Times New Roman"/>
        </w:rPr>
        <w:t>excluding</w:t>
      </w:r>
      <w:r w:rsidR="00BA2CE1" w:rsidRPr="007351F6">
        <w:rPr>
          <w:rFonts w:ascii="Times New Roman" w:hAnsi="Times New Roman" w:cs="Times New Roman"/>
        </w:rPr>
        <w:t xml:space="preserve"> investment grade municipal securities.  </w:t>
      </w:r>
      <w:r w:rsidR="00D9722D" w:rsidRPr="007351F6">
        <w:rPr>
          <w:rFonts w:ascii="Times New Roman" w:hAnsi="Times New Roman" w:cs="Times New Roman"/>
        </w:rPr>
        <w:t>Not classifying municipal securities as HQLA w</w:t>
      </w:r>
      <w:r w:rsidR="00C804ED" w:rsidRPr="007351F6">
        <w:rPr>
          <w:rFonts w:ascii="Times New Roman" w:hAnsi="Times New Roman" w:cs="Times New Roman"/>
        </w:rPr>
        <w:t xml:space="preserve">ill </w:t>
      </w:r>
      <w:r w:rsidR="00D9722D" w:rsidRPr="007351F6">
        <w:rPr>
          <w:rFonts w:ascii="Times New Roman" w:hAnsi="Times New Roman" w:cs="Times New Roman"/>
        </w:rPr>
        <w:t xml:space="preserve">increase borrowing costs for </w:t>
      </w:r>
      <w:r w:rsidR="00AC7592" w:rsidRPr="007351F6">
        <w:rPr>
          <w:rFonts w:ascii="Times New Roman" w:hAnsi="Times New Roman" w:cs="Times New Roman"/>
        </w:rPr>
        <w:t>state and local governments</w:t>
      </w:r>
      <w:r w:rsidR="00D9722D" w:rsidRPr="007351F6">
        <w:rPr>
          <w:rFonts w:ascii="Times New Roman" w:hAnsi="Times New Roman" w:cs="Times New Roman"/>
        </w:rPr>
        <w:t xml:space="preserve"> to finance </w:t>
      </w:r>
      <w:r w:rsidRPr="007351F6">
        <w:rPr>
          <w:rFonts w:ascii="Times New Roman" w:hAnsi="Times New Roman" w:cs="Times New Roman"/>
        </w:rPr>
        <w:t>public infrastructure</w:t>
      </w:r>
      <w:r w:rsidR="00D9722D" w:rsidRPr="007351F6">
        <w:rPr>
          <w:rFonts w:ascii="Times New Roman" w:hAnsi="Times New Roman" w:cs="Times New Roman"/>
        </w:rPr>
        <w:t xml:space="preserve"> projects</w:t>
      </w:r>
      <w:r w:rsidR="00C804ED" w:rsidRPr="007351F6">
        <w:rPr>
          <w:rFonts w:ascii="Times New Roman" w:hAnsi="Times New Roman" w:cs="Times New Roman"/>
        </w:rPr>
        <w:t xml:space="preserve">, as banks will likely demand higher </w:t>
      </w:r>
      <w:r w:rsidR="00B5272C" w:rsidRPr="007351F6">
        <w:rPr>
          <w:rFonts w:ascii="Times New Roman" w:hAnsi="Times New Roman" w:cs="Times New Roman"/>
        </w:rPr>
        <w:t xml:space="preserve">interest rates on </w:t>
      </w:r>
      <w:r w:rsidR="001A6732" w:rsidRPr="007351F6">
        <w:rPr>
          <w:rFonts w:ascii="Times New Roman" w:hAnsi="Times New Roman" w:cs="Times New Roman"/>
        </w:rPr>
        <w:t>yields</w:t>
      </w:r>
      <w:r w:rsidR="00C804ED" w:rsidRPr="007351F6">
        <w:rPr>
          <w:rFonts w:ascii="Times New Roman" w:hAnsi="Times New Roman" w:cs="Times New Roman"/>
        </w:rPr>
        <w:t xml:space="preserve"> </w:t>
      </w:r>
      <w:r w:rsidR="001A6732" w:rsidRPr="007351F6">
        <w:rPr>
          <w:rFonts w:ascii="Times New Roman" w:hAnsi="Times New Roman" w:cs="Times New Roman"/>
        </w:rPr>
        <w:t>on the purchase of</w:t>
      </w:r>
      <w:r w:rsidR="00C804ED" w:rsidRPr="007351F6">
        <w:rPr>
          <w:rFonts w:ascii="Times New Roman" w:hAnsi="Times New Roman" w:cs="Times New Roman"/>
        </w:rPr>
        <w:t xml:space="preserve"> </w:t>
      </w:r>
      <w:r w:rsidR="0067794A" w:rsidRPr="007351F6">
        <w:rPr>
          <w:rFonts w:ascii="Times New Roman" w:hAnsi="Times New Roman" w:cs="Times New Roman"/>
        </w:rPr>
        <w:t>municipal</w:t>
      </w:r>
      <w:r w:rsidR="00C804ED" w:rsidRPr="007351F6">
        <w:rPr>
          <w:rFonts w:ascii="Times New Roman" w:hAnsi="Times New Roman" w:cs="Times New Roman"/>
        </w:rPr>
        <w:t xml:space="preserve"> </w:t>
      </w:r>
      <w:r w:rsidR="000D6FB2" w:rsidRPr="007351F6">
        <w:rPr>
          <w:rFonts w:ascii="Times New Roman" w:hAnsi="Times New Roman" w:cs="Times New Roman"/>
        </w:rPr>
        <w:t>bonds</w:t>
      </w:r>
      <w:r w:rsidR="00C804ED" w:rsidRPr="007351F6">
        <w:rPr>
          <w:rFonts w:ascii="Times New Roman" w:hAnsi="Times New Roman" w:cs="Times New Roman"/>
        </w:rPr>
        <w:t xml:space="preserve"> during </w:t>
      </w:r>
      <w:r w:rsidR="000D6FB2" w:rsidRPr="007351F6">
        <w:rPr>
          <w:rFonts w:ascii="Times New Roman" w:hAnsi="Times New Roman" w:cs="Times New Roman"/>
        </w:rPr>
        <w:t>times of national economic stress</w:t>
      </w:r>
      <w:r w:rsidR="00C85D7B" w:rsidRPr="007351F6">
        <w:rPr>
          <w:rFonts w:ascii="Times New Roman" w:hAnsi="Times New Roman" w:cs="Times New Roman"/>
        </w:rPr>
        <w:t xml:space="preserve">, or even forgo the purchase of municipal securities.  </w:t>
      </w:r>
      <w:r w:rsidR="00D9722D" w:rsidRPr="007351F6">
        <w:rPr>
          <w:rFonts w:ascii="Times New Roman" w:hAnsi="Times New Roman" w:cs="Times New Roman"/>
        </w:rPr>
        <w:t xml:space="preserve">The </w:t>
      </w:r>
      <w:r w:rsidR="0067794A" w:rsidRPr="007351F6">
        <w:rPr>
          <w:rFonts w:ascii="Times New Roman" w:hAnsi="Times New Roman" w:cs="Times New Roman"/>
        </w:rPr>
        <w:lastRenderedPageBreak/>
        <w:t xml:space="preserve">resulting </w:t>
      </w:r>
      <w:r w:rsidR="00D9722D" w:rsidRPr="007351F6">
        <w:rPr>
          <w:rFonts w:ascii="Times New Roman" w:hAnsi="Times New Roman" w:cs="Times New Roman"/>
        </w:rPr>
        <w:t xml:space="preserve">cost impacts </w:t>
      </w:r>
      <w:r w:rsidR="00C804ED" w:rsidRPr="007351F6">
        <w:rPr>
          <w:rFonts w:ascii="Times New Roman" w:hAnsi="Times New Roman" w:cs="Times New Roman"/>
        </w:rPr>
        <w:t xml:space="preserve">for state and local governments </w:t>
      </w:r>
      <w:r w:rsidR="00C85D7B" w:rsidRPr="007351F6">
        <w:rPr>
          <w:rFonts w:ascii="Times New Roman" w:hAnsi="Times New Roman" w:cs="Times New Roman"/>
        </w:rPr>
        <w:t xml:space="preserve">could be significant, </w:t>
      </w:r>
      <w:r w:rsidR="00D9722D" w:rsidRPr="007351F6">
        <w:rPr>
          <w:rFonts w:ascii="Times New Roman" w:hAnsi="Times New Roman" w:cs="Times New Roman"/>
        </w:rPr>
        <w:t>with bank holdings of municipal securities and loans having increased by 86 percent since 2009.</w:t>
      </w:r>
      <w:r w:rsidR="00CF389F" w:rsidRPr="007351F6">
        <w:rPr>
          <w:rStyle w:val="FootnoteReference"/>
          <w:rFonts w:ascii="Times New Roman" w:hAnsi="Times New Roman" w:cs="Times New Roman"/>
        </w:rPr>
        <w:footnoteReference w:id="1"/>
      </w:r>
      <w:r w:rsidR="00D9722D" w:rsidRPr="007351F6">
        <w:rPr>
          <w:rFonts w:ascii="Times New Roman" w:hAnsi="Times New Roman" w:cs="Times New Roman"/>
        </w:rPr>
        <w:t xml:space="preserve">  </w:t>
      </w:r>
    </w:p>
    <w:p w:rsidR="00AC7592" w:rsidRPr="007351F6" w:rsidRDefault="00AC7592" w:rsidP="009B022A">
      <w:pPr>
        <w:rPr>
          <w:rFonts w:ascii="Times New Roman" w:hAnsi="Times New Roman" w:cs="Times New Roman"/>
        </w:rPr>
      </w:pPr>
    </w:p>
    <w:p w:rsidR="00E04B9B" w:rsidRPr="007351F6" w:rsidRDefault="00E04B9B" w:rsidP="00E04B9B">
      <w:pPr>
        <w:rPr>
          <w:rFonts w:ascii="Times New Roman" w:hAnsi="Times New Roman" w:cs="Times New Roman"/>
        </w:rPr>
      </w:pPr>
      <w:r w:rsidRPr="007351F6">
        <w:rPr>
          <w:rFonts w:ascii="Times New Roman" w:hAnsi="Times New Roman" w:cs="Times New Roman"/>
        </w:rPr>
        <w:t>With the American Society of Civil Engineers estimating a $3.6 trillion cost to state and loca</w:t>
      </w:r>
      <w:r w:rsidR="00D27759">
        <w:rPr>
          <w:rFonts w:ascii="Times New Roman" w:hAnsi="Times New Roman" w:cs="Times New Roman"/>
        </w:rPr>
        <w:t>l governments over the next four</w:t>
      </w:r>
      <w:r w:rsidRPr="007351F6">
        <w:rPr>
          <w:rFonts w:ascii="Times New Roman" w:hAnsi="Times New Roman" w:cs="Times New Roman"/>
        </w:rPr>
        <w:t xml:space="preserve"> years to meet our nation’s infrastructure needs, the ability of states and localities to finance infrastructure at the lowest possible cost is critical.  Classifying investment grade municipal securities as HQLA will help ensure low-cost infrastructure financing remains available for municipal securities issuers to continue to build the infrastructure for commerce, public safety, job creation and the development of an educated workforce that our communities and national economy rely on.  </w:t>
      </w:r>
      <w:r w:rsidRPr="00E04B9B">
        <w:rPr>
          <w:rFonts w:ascii="Times New Roman" w:hAnsi="Times New Roman" w:cs="Times New Roman"/>
        </w:rPr>
        <w:t xml:space="preserve">For these reasons we hope you will </w:t>
      </w:r>
      <w:r w:rsidR="00D27759">
        <w:rPr>
          <w:rFonts w:ascii="Times New Roman" w:hAnsi="Times New Roman" w:cs="Times New Roman"/>
        </w:rPr>
        <w:t xml:space="preserve">vote to approve this important legislation next week.  </w:t>
      </w:r>
      <w:r w:rsidRPr="00E04B9B">
        <w:rPr>
          <w:rFonts w:ascii="Times New Roman" w:hAnsi="Times New Roman" w:cs="Times New Roman"/>
        </w:rPr>
        <w:t xml:space="preserve">  </w:t>
      </w:r>
    </w:p>
    <w:p w:rsidR="000D6FB2" w:rsidRPr="007351F6" w:rsidRDefault="000D6FB2" w:rsidP="009B022A">
      <w:pPr>
        <w:rPr>
          <w:rFonts w:ascii="Times New Roman" w:hAnsi="Times New Roman" w:cs="Times New Roman"/>
        </w:rPr>
      </w:pPr>
    </w:p>
    <w:p w:rsidR="009E67BD" w:rsidRPr="007351F6" w:rsidRDefault="00AC7592" w:rsidP="009B022A">
      <w:pPr>
        <w:rPr>
          <w:rFonts w:ascii="Times New Roman" w:hAnsi="Times New Roman" w:cs="Times New Roman"/>
        </w:rPr>
      </w:pPr>
      <w:r w:rsidRPr="007351F6">
        <w:rPr>
          <w:rFonts w:ascii="Times New Roman" w:hAnsi="Times New Roman" w:cs="Times New Roman"/>
        </w:rPr>
        <w:t xml:space="preserve">Thank you for your consideration of this request.  </w:t>
      </w:r>
    </w:p>
    <w:p w:rsidR="00AC7592" w:rsidRPr="007351F6" w:rsidRDefault="00AC7592" w:rsidP="009B022A">
      <w:pPr>
        <w:rPr>
          <w:rFonts w:ascii="Times New Roman" w:hAnsi="Times New Roman" w:cs="Times New Roman"/>
        </w:rPr>
      </w:pPr>
    </w:p>
    <w:p w:rsidR="00AC7592" w:rsidRPr="007351F6" w:rsidRDefault="00AC7592" w:rsidP="009B022A">
      <w:pPr>
        <w:rPr>
          <w:rFonts w:ascii="Times New Roman" w:hAnsi="Times New Roman" w:cs="Times New Roman"/>
        </w:rPr>
      </w:pPr>
      <w:r w:rsidRPr="007351F6">
        <w:rPr>
          <w:rFonts w:ascii="Times New Roman" w:hAnsi="Times New Roman" w:cs="Times New Roman"/>
        </w:rPr>
        <w:t>Sincerely,</w:t>
      </w:r>
    </w:p>
    <w:p w:rsidR="009C032B" w:rsidRPr="007351F6" w:rsidRDefault="009C032B" w:rsidP="009B022A">
      <w:pPr>
        <w:rPr>
          <w:rFonts w:ascii="Times New Roman" w:hAnsi="Times New Roman" w:cs="Times New Roman"/>
        </w:rPr>
      </w:pPr>
    </w:p>
    <w:p w:rsidR="009C032B" w:rsidRPr="007351F6" w:rsidRDefault="009C032B" w:rsidP="009B022A">
      <w:pPr>
        <w:rPr>
          <w:rFonts w:ascii="Times New Roman" w:hAnsi="Times New Roman" w:cs="Times New Roman"/>
        </w:rPr>
      </w:pPr>
    </w:p>
    <w:p w:rsidR="009C032B" w:rsidRPr="007351F6" w:rsidRDefault="009C032B" w:rsidP="009B022A">
      <w:pPr>
        <w:rPr>
          <w:rFonts w:ascii="Times New Roman" w:hAnsi="Times New Roman" w:cs="Times New Roman"/>
        </w:rPr>
      </w:pP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American Public Gas Association, Dave Schryver, 202-464-0835 </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American Public Power Association, John Godfrey, 202-467-2929 </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Council of Infrastructure Financing Authorities, Rick Farrell, 202-547-1866 </w:t>
      </w:r>
    </w:p>
    <w:p w:rsidR="009C032B" w:rsidRPr="003F29E3" w:rsidRDefault="009C032B" w:rsidP="009C032B">
      <w:pPr>
        <w:rPr>
          <w:rFonts w:ascii="Times New Roman" w:hAnsi="Times New Roman" w:cs="Times New Roman"/>
        </w:rPr>
      </w:pPr>
      <w:r w:rsidRPr="003F29E3">
        <w:rPr>
          <w:rFonts w:ascii="Times New Roman" w:hAnsi="Times New Roman" w:cs="Times New Roman"/>
        </w:rPr>
        <w:t>Government Finance Officers Association, Dustin McDonald, 202-393-0208</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International City/County Management Association, Elizabeth Kellar, 202-962-3611 </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Large Public Power Council, Noreen Roche-Carter, 916-732-6509 </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National Association of Counties, Mike Belarmino, 202-942-4254 </w:t>
      </w:r>
    </w:p>
    <w:p w:rsidR="009C032B" w:rsidRPr="003F29E3" w:rsidRDefault="009C032B" w:rsidP="009F314B">
      <w:pPr>
        <w:ind w:right="-270"/>
        <w:rPr>
          <w:rFonts w:ascii="Times New Roman" w:hAnsi="Times New Roman" w:cs="Times New Roman"/>
        </w:rPr>
      </w:pPr>
      <w:r w:rsidRPr="003F29E3">
        <w:rPr>
          <w:rFonts w:ascii="Times New Roman" w:hAnsi="Times New Roman" w:cs="Times New Roman"/>
        </w:rPr>
        <w:t xml:space="preserve">National Association of Health and Higher Education Facilities Authorities, Chuck Samuels, 202-434-7211 </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National Association of Local Housing Finance Agencies, Jason Boehlert, 202-367-1197 </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National Association of State Auditors, Comptrollers and Treasurers, Cornelia Chebinou, 202-624-5451 </w:t>
      </w:r>
    </w:p>
    <w:p w:rsidR="009C032B" w:rsidRPr="003F29E3" w:rsidRDefault="009C032B" w:rsidP="007351F6">
      <w:pPr>
        <w:pStyle w:val="PlainText"/>
        <w:rPr>
          <w:rFonts w:ascii="Times New Roman" w:hAnsi="Times New Roman" w:cs="Times New Roman"/>
          <w:szCs w:val="22"/>
        </w:rPr>
      </w:pPr>
      <w:r w:rsidRPr="003F29E3">
        <w:rPr>
          <w:rFonts w:ascii="Times New Roman" w:hAnsi="Times New Roman" w:cs="Times New Roman"/>
          <w:szCs w:val="22"/>
        </w:rPr>
        <w:t xml:space="preserve">National Association of State Treasurers, </w:t>
      </w:r>
      <w:r w:rsidR="007351F6" w:rsidRPr="003F29E3">
        <w:rPr>
          <w:rFonts w:ascii="Times New Roman" w:hAnsi="Times New Roman" w:cs="Times New Roman"/>
          <w:szCs w:val="22"/>
        </w:rPr>
        <w:t>John Provenzano</w:t>
      </w:r>
      <w:r w:rsidRPr="003F29E3">
        <w:rPr>
          <w:rFonts w:ascii="Times New Roman" w:hAnsi="Times New Roman" w:cs="Times New Roman"/>
          <w:szCs w:val="22"/>
        </w:rPr>
        <w:t>, 202-</w:t>
      </w:r>
      <w:r w:rsidR="007351F6" w:rsidRPr="003F29E3">
        <w:rPr>
          <w:rFonts w:ascii="Times New Roman" w:hAnsi="Times New Roman" w:cs="Times New Roman"/>
          <w:szCs w:val="22"/>
        </w:rPr>
        <w:t>347-3865</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National Council of State Housing Agencies, Garth Riemen, 202-624-7710 </w:t>
      </w:r>
    </w:p>
    <w:p w:rsidR="00246296" w:rsidRPr="003F29E3" w:rsidRDefault="00246296" w:rsidP="009C032B">
      <w:pPr>
        <w:rPr>
          <w:rFonts w:ascii="Times New Roman" w:hAnsi="Times New Roman" w:cs="Times New Roman"/>
        </w:rPr>
      </w:pPr>
      <w:r w:rsidRPr="003F29E3">
        <w:rPr>
          <w:rFonts w:ascii="Times New Roman" w:hAnsi="Times New Roman" w:cs="Times New Roman"/>
        </w:rPr>
        <w:t>National Governors Association, David Parkhurst, 202-624-</w:t>
      </w:r>
      <w:r w:rsidR="00624730" w:rsidRPr="003F29E3">
        <w:rPr>
          <w:rFonts w:ascii="Times New Roman" w:hAnsi="Times New Roman" w:cs="Times New Roman"/>
        </w:rPr>
        <w:t>5328</w:t>
      </w:r>
    </w:p>
    <w:p w:rsidR="009C032B" w:rsidRPr="003F29E3" w:rsidRDefault="009C032B" w:rsidP="009C032B">
      <w:pPr>
        <w:rPr>
          <w:rFonts w:ascii="Times New Roman" w:hAnsi="Times New Roman" w:cs="Times New Roman"/>
        </w:rPr>
      </w:pPr>
      <w:r w:rsidRPr="003F29E3">
        <w:rPr>
          <w:rFonts w:ascii="Times New Roman" w:hAnsi="Times New Roman" w:cs="Times New Roman"/>
        </w:rPr>
        <w:t xml:space="preserve">National League of Cities, </w:t>
      </w:r>
      <w:r w:rsidR="00D8755A" w:rsidRPr="003F29E3">
        <w:rPr>
          <w:rFonts w:ascii="Times New Roman" w:hAnsi="Times New Roman" w:cs="Times New Roman"/>
        </w:rPr>
        <w:t>Priya Ghosh Ahola, 202-626-3015</w:t>
      </w:r>
    </w:p>
    <w:p w:rsidR="00E36F7C" w:rsidRPr="007351F6" w:rsidRDefault="009C032B" w:rsidP="009C032B">
      <w:pPr>
        <w:rPr>
          <w:rFonts w:ascii="Times New Roman" w:hAnsi="Times New Roman" w:cs="Times New Roman"/>
        </w:rPr>
      </w:pPr>
      <w:r w:rsidRPr="007351F6">
        <w:rPr>
          <w:rFonts w:ascii="Times New Roman" w:hAnsi="Times New Roman" w:cs="Times New Roman"/>
        </w:rPr>
        <w:t>U.S. Conference of Mayors, Larry Jones, 202-861-6709</w:t>
      </w:r>
    </w:p>
    <w:p w:rsidR="00E93B45" w:rsidRPr="007351F6" w:rsidRDefault="00E93B45" w:rsidP="009B022A">
      <w:pPr>
        <w:rPr>
          <w:rFonts w:ascii="Times New Roman" w:hAnsi="Times New Roman" w:cs="Times New Roman"/>
        </w:rPr>
      </w:pPr>
    </w:p>
    <w:p w:rsidR="00E93B45" w:rsidRPr="007351F6" w:rsidRDefault="00E93B45"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Default="00DC50AE" w:rsidP="009B022A">
      <w:pPr>
        <w:rPr>
          <w:rFonts w:ascii="Times New Roman" w:hAnsi="Times New Roman" w:cs="Times New Roman"/>
        </w:rPr>
      </w:pPr>
    </w:p>
    <w:p w:rsidR="00D27759" w:rsidRPr="007351F6" w:rsidRDefault="00D27759"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Default="00DC50AE" w:rsidP="009B022A">
      <w:pPr>
        <w:rPr>
          <w:rFonts w:ascii="Times New Roman" w:hAnsi="Times New Roman" w:cs="Times New Roman"/>
        </w:rPr>
      </w:pPr>
    </w:p>
    <w:p w:rsidR="008F3FA8" w:rsidRPr="007351F6" w:rsidRDefault="008F3FA8"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DC50AE" w:rsidRPr="007351F6" w:rsidRDefault="00DC50AE" w:rsidP="009B022A">
      <w:pPr>
        <w:rPr>
          <w:rFonts w:ascii="Times New Roman" w:hAnsi="Times New Roman" w:cs="Times New Roman"/>
        </w:rPr>
      </w:pPr>
    </w:p>
    <w:p w:rsidR="009E67BD" w:rsidRPr="007351F6" w:rsidRDefault="00AC7592" w:rsidP="00AC7592">
      <w:pPr>
        <w:jc w:val="center"/>
        <w:rPr>
          <w:rFonts w:ascii="Times New Roman" w:hAnsi="Times New Roman" w:cs="Times New Roman"/>
          <w:b/>
        </w:rPr>
      </w:pPr>
      <w:r w:rsidRPr="007351F6">
        <w:rPr>
          <w:rFonts w:ascii="Times New Roman" w:hAnsi="Times New Roman" w:cs="Times New Roman"/>
          <w:b/>
        </w:rPr>
        <w:lastRenderedPageBreak/>
        <w:t>MUNICIPAL SECURITIES SATISFY REGULATORY HQLA CRITERA</w:t>
      </w:r>
    </w:p>
    <w:p w:rsidR="009E67BD" w:rsidRPr="007351F6" w:rsidRDefault="009E67BD" w:rsidP="009B022A">
      <w:pPr>
        <w:rPr>
          <w:rFonts w:ascii="Times New Roman" w:hAnsi="Times New Roman" w:cs="Times New Roman"/>
        </w:rPr>
      </w:pPr>
    </w:p>
    <w:p w:rsidR="001F2C54" w:rsidRPr="007351F6" w:rsidRDefault="001F2C54" w:rsidP="009B022A">
      <w:pPr>
        <w:rPr>
          <w:rFonts w:ascii="Times New Roman" w:hAnsi="Times New Roman" w:cs="Times New Roman"/>
        </w:rPr>
      </w:pPr>
    </w:p>
    <w:p w:rsidR="001F2C54" w:rsidRPr="007351F6" w:rsidRDefault="00DF00DA" w:rsidP="009B022A">
      <w:pPr>
        <w:rPr>
          <w:rFonts w:ascii="Times New Roman" w:hAnsi="Times New Roman" w:cs="Times New Roman"/>
          <w:b/>
        </w:rPr>
      </w:pPr>
      <w:r w:rsidRPr="007351F6">
        <w:rPr>
          <w:rFonts w:ascii="Times New Roman" w:hAnsi="Times New Roman" w:cs="Times New Roman"/>
          <w:b/>
        </w:rPr>
        <w:t>Low Price Volatility</w:t>
      </w:r>
    </w:p>
    <w:p w:rsidR="00DF00DA" w:rsidRPr="007351F6" w:rsidRDefault="00DF00DA" w:rsidP="00DF00DA">
      <w:pPr>
        <w:rPr>
          <w:rFonts w:ascii="Times New Roman" w:hAnsi="Times New Roman" w:cs="Times New Roman"/>
        </w:rPr>
      </w:pPr>
      <w:r w:rsidRPr="007351F6">
        <w:rPr>
          <w:rFonts w:ascii="Times New Roman" w:hAnsi="Times New Roman" w:cs="Times New Roman"/>
        </w:rPr>
        <w:t xml:space="preserve">Investment grade municipal securities are significantly less risky than other investment vehicles, </w:t>
      </w:r>
      <w:r w:rsidRPr="007351F6">
        <w:rPr>
          <w:rStyle w:val="FootnoteReference"/>
          <w:rFonts w:ascii="Times New Roman" w:hAnsi="Times New Roman" w:cs="Times New Roman"/>
        </w:rPr>
        <w:footnoteReference w:id="2"/>
      </w:r>
      <w:r w:rsidRPr="007351F6">
        <w:rPr>
          <w:rFonts w:ascii="Times New Roman" w:hAnsi="Times New Roman" w:cs="Times New Roman"/>
        </w:rPr>
        <w:t xml:space="preserve"> and compare well with other investment categories that were given HQLA status under the rule (U.S. Treasuries, government agency obligations, investment-grade corporate bonds).  During the 2008 financial crisis municipal general obligation and revenue bonds retained their value more consistently than high and lower investment grade corporate bonds, and performed similarly to government sponsored enterprise (GSE) secured bonds.  Still, under the rule GSE bonds and BBB- corporate bonds </w:t>
      </w:r>
      <w:r w:rsidR="00E36F7C" w:rsidRPr="007351F6">
        <w:rPr>
          <w:rFonts w:ascii="Times New Roman" w:hAnsi="Times New Roman" w:cs="Times New Roman"/>
        </w:rPr>
        <w:t>are</w:t>
      </w:r>
      <w:r w:rsidRPr="007351F6">
        <w:rPr>
          <w:rFonts w:ascii="Times New Roman" w:hAnsi="Times New Roman" w:cs="Times New Roman"/>
        </w:rPr>
        <w:t xml:space="preserve"> considered HQLA while municipal securities </w:t>
      </w:r>
      <w:r w:rsidR="00E36F7C" w:rsidRPr="007351F6">
        <w:rPr>
          <w:rFonts w:ascii="Times New Roman" w:hAnsi="Times New Roman" w:cs="Times New Roman"/>
        </w:rPr>
        <w:t xml:space="preserve">are </w:t>
      </w:r>
      <w:r w:rsidRPr="007351F6">
        <w:rPr>
          <w:rFonts w:ascii="Times New Roman" w:hAnsi="Times New Roman" w:cs="Times New Roman"/>
        </w:rPr>
        <w:t xml:space="preserve">not.  </w:t>
      </w:r>
    </w:p>
    <w:p w:rsidR="00CE5F8A" w:rsidRPr="007351F6" w:rsidRDefault="00CE5F8A" w:rsidP="009B022A">
      <w:pPr>
        <w:rPr>
          <w:rFonts w:ascii="Times New Roman" w:hAnsi="Times New Roman" w:cs="Times New Roman"/>
        </w:rPr>
      </w:pPr>
    </w:p>
    <w:p w:rsidR="00CE5F8A" w:rsidRPr="007351F6" w:rsidRDefault="00DF00DA" w:rsidP="009B022A">
      <w:pPr>
        <w:rPr>
          <w:rFonts w:ascii="Times New Roman" w:hAnsi="Times New Roman" w:cs="Times New Roman"/>
        </w:rPr>
      </w:pPr>
      <w:r w:rsidRPr="007351F6">
        <w:rPr>
          <w:rFonts w:ascii="Times New Roman" w:hAnsi="Times New Roman" w:cs="Times New Roman"/>
          <w:b/>
        </w:rPr>
        <w:t>High Transaction Volume</w:t>
      </w:r>
    </w:p>
    <w:p w:rsidR="004310EB" w:rsidRPr="007351F6" w:rsidRDefault="004310EB" w:rsidP="004310EB">
      <w:pPr>
        <w:rPr>
          <w:rFonts w:ascii="Times New Roman" w:hAnsi="Times New Roman" w:cs="Times New Roman"/>
        </w:rPr>
      </w:pPr>
      <w:r w:rsidRPr="007351F6">
        <w:rPr>
          <w:rFonts w:ascii="Times New Roman" w:hAnsi="Times New Roman" w:cs="Times New Roman"/>
        </w:rPr>
        <w:t>The municipal market trades as a percentage of the total outstanding market in nearly the same volume as corporate and GSE bonds.  According to SIFMA data</w:t>
      </w:r>
      <w:r w:rsidRPr="007351F6">
        <w:rPr>
          <w:rStyle w:val="FootnoteReference"/>
          <w:rFonts w:ascii="Times New Roman" w:hAnsi="Times New Roman" w:cs="Times New Roman"/>
        </w:rPr>
        <w:footnoteReference w:id="3"/>
      </w:r>
      <w:r w:rsidRPr="007351F6">
        <w:rPr>
          <w:rFonts w:ascii="Times New Roman" w:hAnsi="Times New Roman" w:cs="Times New Roman"/>
        </w:rPr>
        <w:t xml:space="preserve">, the municipal market trades 0.31 percent of its total outstanding par every day, compared to the corporate bond market trades of 0.20 percent per day and the GSE bond market trades of 0.33 percent per day.  </w:t>
      </w:r>
    </w:p>
    <w:p w:rsidR="00DF00DA" w:rsidRPr="007351F6" w:rsidRDefault="00DF00DA" w:rsidP="009B022A">
      <w:pPr>
        <w:rPr>
          <w:rFonts w:ascii="Times New Roman" w:hAnsi="Times New Roman" w:cs="Times New Roman"/>
        </w:rPr>
      </w:pPr>
    </w:p>
    <w:p w:rsidR="00DF00DA" w:rsidRPr="007351F6" w:rsidRDefault="00DF00DA" w:rsidP="009B022A">
      <w:pPr>
        <w:rPr>
          <w:rFonts w:ascii="Times New Roman" w:hAnsi="Times New Roman" w:cs="Times New Roman"/>
          <w:b/>
        </w:rPr>
      </w:pPr>
      <w:r w:rsidRPr="007351F6">
        <w:rPr>
          <w:rFonts w:ascii="Times New Roman" w:hAnsi="Times New Roman" w:cs="Times New Roman"/>
          <w:b/>
        </w:rPr>
        <w:t xml:space="preserve">Deep and Stable Funding Markets </w:t>
      </w:r>
    </w:p>
    <w:p w:rsidR="004310EB" w:rsidRPr="007351F6" w:rsidRDefault="004310EB" w:rsidP="004310EB">
      <w:pPr>
        <w:rPr>
          <w:rFonts w:ascii="Times New Roman" w:hAnsi="Times New Roman" w:cs="Times New Roman"/>
        </w:rPr>
      </w:pPr>
      <w:r w:rsidRPr="007351F6">
        <w:rPr>
          <w:rFonts w:ascii="Times New Roman" w:hAnsi="Times New Roman" w:cs="Times New Roman"/>
        </w:rPr>
        <w:t>More than 70 percent of all outstanding municipal securities are held by thousands of individual investors, either directly or through mutual funds and money market funds.</w:t>
      </w:r>
      <w:r w:rsidRPr="007351F6">
        <w:rPr>
          <w:rStyle w:val="FootnoteReference"/>
          <w:rFonts w:ascii="Times New Roman" w:hAnsi="Times New Roman" w:cs="Times New Roman"/>
        </w:rPr>
        <w:footnoteReference w:id="4"/>
      </w:r>
      <w:r w:rsidRPr="007351F6">
        <w:rPr>
          <w:rFonts w:ascii="Times New Roman" w:hAnsi="Times New Roman" w:cs="Times New Roman"/>
        </w:rPr>
        <w:t xml:space="preserve"> Individual investor behavior has demonstrated a strong correlation between demands and yields, with retail investors historically opting to maintain or add to their holdings in periods of rising rates.  This consistent correlation demonstrates a high level of liquidity in the municipal market.  In addition to retail investors, a long list of other investors comprises the remaining 30 percent of municipal securities investors, and includes property, casualty and life insurance companies, GSE’s, broker dealers, credit unions, U.S. banks and foreign governments.  </w:t>
      </w:r>
    </w:p>
    <w:p w:rsidR="008E004F" w:rsidRPr="007351F6" w:rsidRDefault="008E004F" w:rsidP="009B022A">
      <w:pPr>
        <w:rPr>
          <w:rFonts w:ascii="Times New Roman" w:hAnsi="Times New Roman" w:cs="Times New Roman"/>
        </w:rPr>
      </w:pPr>
    </w:p>
    <w:p w:rsidR="008E004F" w:rsidRPr="007351F6" w:rsidRDefault="008E004F" w:rsidP="009B022A">
      <w:pPr>
        <w:rPr>
          <w:rFonts w:ascii="Times New Roman" w:hAnsi="Times New Roman" w:cs="Times New Roman"/>
        </w:rPr>
      </w:pPr>
    </w:p>
    <w:p w:rsidR="008E004F" w:rsidRPr="007351F6" w:rsidRDefault="008E004F" w:rsidP="009B022A">
      <w:pPr>
        <w:rPr>
          <w:rFonts w:ascii="Times New Roman" w:hAnsi="Times New Roman" w:cs="Times New Roman"/>
        </w:rPr>
      </w:pPr>
    </w:p>
    <w:p w:rsidR="00A83723" w:rsidRPr="007351F6" w:rsidRDefault="00A83723">
      <w:pPr>
        <w:rPr>
          <w:rFonts w:ascii="Times New Roman" w:hAnsi="Times New Roman" w:cs="Times New Roman"/>
        </w:rPr>
      </w:pPr>
    </w:p>
    <w:bookmarkEnd w:id="0"/>
    <w:p w:rsidR="004310EB" w:rsidRPr="007351F6" w:rsidRDefault="004310EB">
      <w:pPr>
        <w:rPr>
          <w:rFonts w:ascii="Times New Roman" w:hAnsi="Times New Roman" w:cs="Times New Roman"/>
        </w:rPr>
      </w:pPr>
    </w:p>
    <w:sectPr w:rsidR="004310EB" w:rsidRPr="007351F6" w:rsidSect="00E36F7C">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88" w:rsidRDefault="00657388" w:rsidP="00DF00DA">
      <w:r>
        <w:separator/>
      </w:r>
    </w:p>
  </w:endnote>
  <w:endnote w:type="continuationSeparator" w:id="0">
    <w:p w:rsidR="00657388" w:rsidRDefault="00657388" w:rsidP="00D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29777"/>
      <w:docPartObj>
        <w:docPartGallery w:val="Page Numbers (Bottom of Page)"/>
        <w:docPartUnique/>
      </w:docPartObj>
    </w:sdtPr>
    <w:sdtEndPr>
      <w:rPr>
        <w:noProof/>
      </w:rPr>
    </w:sdtEndPr>
    <w:sdtContent>
      <w:p w:rsidR="009F314B" w:rsidRDefault="009F314B">
        <w:pPr>
          <w:pStyle w:val="Footer"/>
          <w:jc w:val="center"/>
        </w:pPr>
        <w:r>
          <w:fldChar w:fldCharType="begin"/>
        </w:r>
        <w:r>
          <w:instrText xml:space="preserve"> PAGE   \* MERGEFORMAT </w:instrText>
        </w:r>
        <w:r>
          <w:fldChar w:fldCharType="separate"/>
        </w:r>
        <w:r w:rsidR="00DE73EC">
          <w:rPr>
            <w:noProof/>
          </w:rPr>
          <w:t>3</w:t>
        </w:r>
        <w:r>
          <w:rPr>
            <w:noProof/>
          </w:rPr>
          <w:fldChar w:fldCharType="end"/>
        </w:r>
      </w:p>
    </w:sdtContent>
  </w:sdt>
  <w:p w:rsidR="009F314B" w:rsidRDefault="009F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88" w:rsidRDefault="00657388" w:rsidP="00DF00DA">
      <w:r>
        <w:separator/>
      </w:r>
    </w:p>
  </w:footnote>
  <w:footnote w:type="continuationSeparator" w:id="0">
    <w:p w:rsidR="00657388" w:rsidRDefault="00657388" w:rsidP="00DF00DA">
      <w:r>
        <w:continuationSeparator/>
      </w:r>
    </w:p>
  </w:footnote>
  <w:footnote w:id="1">
    <w:p w:rsidR="00CF389F" w:rsidRPr="00CF389F" w:rsidRDefault="00CF389F">
      <w:pPr>
        <w:pStyle w:val="FootnoteText"/>
        <w:rPr>
          <w:sz w:val="16"/>
          <w:szCs w:val="16"/>
        </w:rPr>
      </w:pPr>
      <w:r w:rsidRPr="00CF389F">
        <w:rPr>
          <w:rStyle w:val="FootnoteReference"/>
          <w:sz w:val="16"/>
          <w:szCs w:val="16"/>
        </w:rPr>
        <w:footnoteRef/>
      </w:r>
      <w:r w:rsidRPr="00CF389F">
        <w:rPr>
          <w:sz w:val="16"/>
          <w:szCs w:val="16"/>
        </w:rPr>
        <w:t xml:space="preserve"> 2014 SIMFA Data.</w:t>
      </w:r>
    </w:p>
  </w:footnote>
  <w:footnote w:id="2">
    <w:p w:rsidR="00DF00DA" w:rsidRPr="009E400D" w:rsidRDefault="00DF00DA" w:rsidP="00DF00DA">
      <w:pPr>
        <w:pStyle w:val="FootnoteText"/>
        <w:rPr>
          <w:sz w:val="16"/>
          <w:szCs w:val="16"/>
        </w:rPr>
      </w:pPr>
      <w:r w:rsidRPr="00655A14">
        <w:rPr>
          <w:rStyle w:val="FootnoteReference"/>
          <w:sz w:val="16"/>
          <w:szCs w:val="16"/>
        </w:rPr>
        <w:footnoteRef/>
      </w:r>
      <w:r w:rsidRPr="00655A14">
        <w:rPr>
          <w:sz w:val="16"/>
          <w:szCs w:val="16"/>
        </w:rPr>
        <w:t xml:space="preserve"> </w:t>
      </w:r>
      <w:r w:rsidRPr="009E400D">
        <w:rPr>
          <w:sz w:val="16"/>
          <w:szCs w:val="16"/>
        </w:rPr>
        <w:t>Moody’s Investor Service Special Comment, March 7, 2012: U.S. Municipal Bond Defaults and Recoveries, 1970-2011. Page 2</w:t>
      </w:r>
    </w:p>
  </w:footnote>
  <w:footnote w:id="3">
    <w:p w:rsidR="004310EB" w:rsidRPr="006E638E" w:rsidRDefault="004310EB" w:rsidP="004310EB">
      <w:pPr>
        <w:pStyle w:val="FootnoteText"/>
        <w:rPr>
          <w:sz w:val="16"/>
          <w:szCs w:val="16"/>
        </w:rPr>
      </w:pPr>
      <w:r w:rsidRPr="006E638E">
        <w:rPr>
          <w:rStyle w:val="FootnoteReference"/>
          <w:sz w:val="16"/>
          <w:szCs w:val="16"/>
        </w:rPr>
        <w:footnoteRef/>
      </w:r>
      <w:r w:rsidRPr="006E638E">
        <w:rPr>
          <w:sz w:val="16"/>
          <w:szCs w:val="16"/>
        </w:rPr>
        <w:t xml:space="preserve"> SIF</w:t>
      </w:r>
      <w:r>
        <w:rPr>
          <w:sz w:val="16"/>
          <w:szCs w:val="16"/>
        </w:rPr>
        <w:t>M</w:t>
      </w:r>
      <w:r w:rsidRPr="006E638E">
        <w:rPr>
          <w:sz w:val="16"/>
          <w:szCs w:val="16"/>
        </w:rPr>
        <w:t>A’s Outstanding U.S. Bond Market Debt</w:t>
      </w:r>
    </w:p>
  </w:footnote>
  <w:footnote w:id="4">
    <w:p w:rsidR="004310EB" w:rsidRPr="006E638E" w:rsidRDefault="004310EB" w:rsidP="004310EB">
      <w:pPr>
        <w:pStyle w:val="FootnoteText"/>
        <w:rPr>
          <w:sz w:val="16"/>
          <w:szCs w:val="16"/>
        </w:rPr>
      </w:pPr>
      <w:r w:rsidRPr="006E638E">
        <w:rPr>
          <w:rStyle w:val="FootnoteReference"/>
          <w:sz w:val="16"/>
          <w:szCs w:val="16"/>
        </w:rPr>
        <w:footnoteRef/>
      </w:r>
      <w:r w:rsidRPr="006E638E">
        <w:rPr>
          <w:sz w:val="16"/>
          <w:szCs w:val="16"/>
        </w:rPr>
        <w:t xml:space="preserve"> 2010 Thompson Reuters.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LC0tDQ3NzY2MjAyNDFU0lEKTi0uzszPAykwrAUAAXT9WCwAAAA="/>
  </w:docVars>
  <w:rsids>
    <w:rsidRoot w:val="00040663"/>
    <w:rsid w:val="00036DDD"/>
    <w:rsid w:val="00040663"/>
    <w:rsid w:val="0005485D"/>
    <w:rsid w:val="000B7C87"/>
    <w:rsid w:val="000D6FB2"/>
    <w:rsid w:val="000F10D0"/>
    <w:rsid w:val="001317C4"/>
    <w:rsid w:val="001402A8"/>
    <w:rsid w:val="00144B4E"/>
    <w:rsid w:val="00150597"/>
    <w:rsid w:val="00175DAA"/>
    <w:rsid w:val="00184D9D"/>
    <w:rsid w:val="00194973"/>
    <w:rsid w:val="001A6732"/>
    <w:rsid w:val="001E7385"/>
    <w:rsid w:val="001F2C54"/>
    <w:rsid w:val="00222BEA"/>
    <w:rsid w:val="00226DD8"/>
    <w:rsid w:val="0023769F"/>
    <w:rsid w:val="00246296"/>
    <w:rsid w:val="0027664B"/>
    <w:rsid w:val="002968C1"/>
    <w:rsid w:val="002B5F89"/>
    <w:rsid w:val="003634F0"/>
    <w:rsid w:val="003E6F0E"/>
    <w:rsid w:val="003F29E3"/>
    <w:rsid w:val="003F6B6C"/>
    <w:rsid w:val="004052BA"/>
    <w:rsid w:val="004310EB"/>
    <w:rsid w:val="00484B48"/>
    <w:rsid w:val="004D2E0F"/>
    <w:rsid w:val="00530386"/>
    <w:rsid w:val="005737A8"/>
    <w:rsid w:val="005900CA"/>
    <w:rsid w:val="005A3BA8"/>
    <w:rsid w:val="005D7DC9"/>
    <w:rsid w:val="00602FDA"/>
    <w:rsid w:val="006061A4"/>
    <w:rsid w:val="00624730"/>
    <w:rsid w:val="0063705C"/>
    <w:rsid w:val="006442CC"/>
    <w:rsid w:val="00644830"/>
    <w:rsid w:val="006450A9"/>
    <w:rsid w:val="00657388"/>
    <w:rsid w:val="0067794A"/>
    <w:rsid w:val="00686CB7"/>
    <w:rsid w:val="006A4F32"/>
    <w:rsid w:val="00710E73"/>
    <w:rsid w:val="007351F6"/>
    <w:rsid w:val="007618B7"/>
    <w:rsid w:val="007B22B2"/>
    <w:rsid w:val="007C2FFC"/>
    <w:rsid w:val="007C6E7C"/>
    <w:rsid w:val="008261DA"/>
    <w:rsid w:val="00832000"/>
    <w:rsid w:val="00835770"/>
    <w:rsid w:val="00847026"/>
    <w:rsid w:val="008744D9"/>
    <w:rsid w:val="008C57AE"/>
    <w:rsid w:val="008C76F7"/>
    <w:rsid w:val="008E004F"/>
    <w:rsid w:val="008F3FA8"/>
    <w:rsid w:val="009B022A"/>
    <w:rsid w:val="009C032B"/>
    <w:rsid w:val="009D1537"/>
    <w:rsid w:val="009E3B57"/>
    <w:rsid w:val="009E67BD"/>
    <w:rsid w:val="009F314B"/>
    <w:rsid w:val="00A04396"/>
    <w:rsid w:val="00A25474"/>
    <w:rsid w:val="00A83723"/>
    <w:rsid w:val="00A97CE3"/>
    <w:rsid w:val="00AB38E4"/>
    <w:rsid w:val="00AC24C8"/>
    <w:rsid w:val="00AC7592"/>
    <w:rsid w:val="00AD09C0"/>
    <w:rsid w:val="00AF1859"/>
    <w:rsid w:val="00B51FC5"/>
    <w:rsid w:val="00B526E6"/>
    <w:rsid w:val="00B5272C"/>
    <w:rsid w:val="00B72682"/>
    <w:rsid w:val="00BA2CE1"/>
    <w:rsid w:val="00BC2746"/>
    <w:rsid w:val="00BD30E7"/>
    <w:rsid w:val="00C05942"/>
    <w:rsid w:val="00C557BC"/>
    <w:rsid w:val="00C804ED"/>
    <w:rsid w:val="00C85D7B"/>
    <w:rsid w:val="00CE5F8A"/>
    <w:rsid w:val="00CF389F"/>
    <w:rsid w:val="00D27759"/>
    <w:rsid w:val="00D8755A"/>
    <w:rsid w:val="00D961E0"/>
    <w:rsid w:val="00D9722D"/>
    <w:rsid w:val="00DA1DDE"/>
    <w:rsid w:val="00DB2BE8"/>
    <w:rsid w:val="00DC50AE"/>
    <w:rsid w:val="00DD330F"/>
    <w:rsid w:val="00DE73EC"/>
    <w:rsid w:val="00DF00DA"/>
    <w:rsid w:val="00E04B9B"/>
    <w:rsid w:val="00E36F7C"/>
    <w:rsid w:val="00E55FE2"/>
    <w:rsid w:val="00E81C13"/>
    <w:rsid w:val="00E93B45"/>
    <w:rsid w:val="00F0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00DA"/>
    <w:rPr>
      <w:sz w:val="20"/>
      <w:szCs w:val="20"/>
    </w:rPr>
  </w:style>
  <w:style w:type="character" w:customStyle="1" w:styleId="FootnoteTextChar">
    <w:name w:val="Footnote Text Char"/>
    <w:basedOn w:val="DefaultParagraphFont"/>
    <w:link w:val="FootnoteText"/>
    <w:uiPriority w:val="99"/>
    <w:semiHidden/>
    <w:rsid w:val="00DF00DA"/>
    <w:rPr>
      <w:sz w:val="20"/>
      <w:szCs w:val="20"/>
    </w:rPr>
  </w:style>
  <w:style w:type="character" w:styleId="FootnoteReference">
    <w:name w:val="footnote reference"/>
    <w:basedOn w:val="DefaultParagraphFont"/>
    <w:uiPriority w:val="99"/>
    <w:semiHidden/>
    <w:unhideWhenUsed/>
    <w:rsid w:val="00DF00DA"/>
    <w:rPr>
      <w:vertAlign w:val="superscript"/>
    </w:rPr>
  </w:style>
  <w:style w:type="paragraph" w:customStyle="1" w:styleId="Default">
    <w:name w:val="Default"/>
    <w:uiPriority w:val="99"/>
    <w:rsid w:val="000D6FB2"/>
    <w:pPr>
      <w:widowControl w:val="0"/>
      <w:autoSpaceDE w:val="0"/>
      <w:autoSpaceDN w:val="0"/>
      <w:adjustRightInd w:val="0"/>
    </w:pPr>
    <w:rPr>
      <w:rFonts w:ascii="Courier New" w:eastAsia="Times New Roman" w:hAnsi="Courier New" w:cs="Courier New"/>
      <w:color w:val="000000"/>
      <w:sz w:val="24"/>
      <w:szCs w:val="24"/>
    </w:rPr>
  </w:style>
  <w:style w:type="paragraph" w:styleId="PlainText">
    <w:name w:val="Plain Text"/>
    <w:basedOn w:val="Normal"/>
    <w:link w:val="PlainTextChar"/>
    <w:uiPriority w:val="99"/>
    <w:unhideWhenUsed/>
    <w:rsid w:val="007351F6"/>
    <w:rPr>
      <w:rFonts w:ascii="Calibri" w:hAnsi="Calibri"/>
      <w:szCs w:val="21"/>
    </w:rPr>
  </w:style>
  <w:style w:type="character" w:customStyle="1" w:styleId="PlainTextChar">
    <w:name w:val="Plain Text Char"/>
    <w:basedOn w:val="DefaultParagraphFont"/>
    <w:link w:val="PlainText"/>
    <w:uiPriority w:val="99"/>
    <w:rsid w:val="007351F6"/>
    <w:rPr>
      <w:rFonts w:ascii="Calibri" w:hAnsi="Calibri"/>
      <w:szCs w:val="21"/>
    </w:rPr>
  </w:style>
  <w:style w:type="paragraph" w:styleId="Header">
    <w:name w:val="header"/>
    <w:basedOn w:val="Normal"/>
    <w:link w:val="HeaderChar"/>
    <w:uiPriority w:val="99"/>
    <w:unhideWhenUsed/>
    <w:rsid w:val="009F314B"/>
    <w:pPr>
      <w:tabs>
        <w:tab w:val="center" w:pos="4680"/>
        <w:tab w:val="right" w:pos="9360"/>
      </w:tabs>
    </w:pPr>
  </w:style>
  <w:style w:type="character" w:customStyle="1" w:styleId="HeaderChar">
    <w:name w:val="Header Char"/>
    <w:basedOn w:val="DefaultParagraphFont"/>
    <w:link w:val="Header"/>
    <w:uiPriority w:val="99"/>
    <w:rsid w:val="009F314B"/>
  </w:style>
  <w:style w:type="paragraph" w:styleId="Footer">
    <w:name w:val="footer"/>
    <w:basedOn w:val="Normal"/>
    <w:link w:val="FooterChar"/>
    <w:uiPriority w:val="99"/>
    <w:unhideWhenUsed/>
    <w:rsid w:val="009F314B"/>
    <w:pPr>
      <w:tabs>
        <w:tab w:val="center" w:pos="4680"/>
        <w:tab w:val="right" w:pos="9360"/>
      </w:tabs>
    </w:pPr>
  </w:style>
  <w:style w:type="character" w:customStyle="1" w:styleId="FooterChar">
    <w:name w:val="Footer Char"/>
    <w:basedOn w:val="DefaultParagraphFont"/>
    <w:link w:val="Footer"/>
    <w:uiPriority w:val="99"/>
    <w:rsid w:val="009F3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00DA"/>
    <w:rPr>
      <w:sz w:val="20"/>
      <w:szCs w:val="20"/>
    </w:rPr>
  </w:style>
  <w:style w:type="character" w:customStyle="1" w:styleId="FootnoteTextChar">
    <w:name w:val="Footnote Text Char"/>
    <w:basedOn w:val="DefaultParagraphFont"/>
    <w:link w:val="FootnoteText"/>
    <w:uiPriority w:val="99"/>
    <w:semiHidden/>
    <w:rsid w:val="00DF00DA"/>
    <w:rPr>
      <w:sz w:val="20"/>
      <w:szCs w:val="20"/>
    </w:rPr>
  </w:style>
  <w:style w:type="character" w:styleId="FootnoteReference">
    <w:name w:val="footnote reference"/>
    <w:basedOn w:val="DefaultParagraphFont"/>
    <w:uiPriority w:val="99"/>
    <w:semiHidden/>
    <w:unhideWhenUsed/>
    <w:rsid w:val="00DF00DA"/>
    <w:rPr>
      <w:vertAlign w:val="superscript"/>
    </w:rPr>
  </w:style>
  <w:style w:type="paragraph" w:customStyle="1" w:styleId="Default">
    <w:name w:val="Default"/>
    <w:uiPriority w:val="99"/>
    <w:rsid w:val="000D6FB2"/>
    <w:pPr>
      <w:widowControl w:val="0"/>
      <w:autoSpaceDE w:val="0"/>
      <w:autoSpaceDN w:val="0"/>
      <w:adjustRightInd w:val="0"/>
    </w:pPr>
    <w:rPr>
      <w:rFonts w:ascii="Courier New" w:eastAsia="Times New Roman" w:hAnsi="Courier New" w:cs="Courier New"/>
      <w:color w:val="000000"/>
      <w:sz w:val="24"/>
      <w:szCs w:val="24"/>
    </w:rPr>
  </w:style>
  <w:style w:type="paragraph" w:styleId="PlainText">
    <w:name w:val="Plain Text"/>
    <w:basedOn w:val="Normal"/>
    <w:link w:val="PlainTextChar"/>
    <w:uiPriority w:val="99"/>
    <w:unhideWhenUsed/>
    <w:rsid w:val="007351F6"/>
    <w:rPr>
      <w:rFonts w:ascii="Calibri" w:hAnsi="Calibri"/>
      <w:szCs w:val="21"/>
    </w:rPr>
  </w:style>
  <w:style w:type="character" w:customStyle="1" w:styleId="PlainTextChar">
    <w:name w:val="Plain Text Char"/>
    <w:basedOn w:val="DefaultParagraphFont"/>
    <w:link w:val="PlainText"/>
    <w:uiPriority w:val="99"/>
    <w:rsid w:val="007351F6"/>
    <w:rPr>
      <w:rFonts w:ascii="Calibri" w:hAnsi="Calibri"/>
      <w:szCs w:val="21"/>
    </w:rPr>
  </w:style>
  <w:style w:type="paragraph" w:styleId="Header">
    <w:name w:val="header"/>
    <w:basedOn w:val="Normal"/>
    <w:link w:val="HeaderChar"/>
    <w:uiPriority w:val="99"/>
    <w:unhideWhenUsed/>
    <w:rsid w:val="009F314B"/>
    <w:pPr>
      <w:tabs>
        <w:tab w:val="center" w:pos="4680"/>
        <w:tab w:val="right" w:pos="9360"/>
      </w:tabs>
    </w:pPr>
  </w:style>
  <w:style w:type="character" w:customStyle="1" w:styleId="HeaderChar">
    <w:name w:val="Header Char"/>
    <w:basedOn w:val="DefaultParagraphFont"/>
    <w:link w:val="Header"/>
    <w:uiPriority w:val="99"/>
    <w:rsid w:val="009F314B"/>
  </w:style>
  <w:style w:type="paragraph" w:styleId="Footer">
    <w:name w:val="footer"/>
    <w:basedOn w:val="Normal"/>
    <w:link w:val="FooterChar"/>
    <w:uiPriority w:val="99"/>
    <w:unhideWhenUsed/>
    <w:rsid w:val="009F314B"/>
    <w:pPr>
      <w:tabs>
        <w:tab w:val="center" w:pos="4680"/>
        <w:tab w:val="right" w:pos="9360"/>
      </w:tabs>
    </w:pPr>
  </w:style>
  <w:style w:type="character" w:customStyle="1" w:styleId="FooterChar">
    <w:name w:val="Footer Char"/>
    <w:basedOn w:val="DefaultParagraphFont"/>
    <w:link w:val="Footer"/>
    <w:uiPriority w:val="99"/>
    <w:rsid w:val="009F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639">
      <w:bodyDiv w:val="1"/>
      <w:marLeft w:val="0"/>
      <w:marRight w:val="0"/>
      <w:marTop w:val="0"/>
      <w:marBottom w:val="0"/>
      <w:divBdr>
        <w:top w:val="none" w:sz="0" w:space="0" w:color="auto"/>
        <w:left w:val="none" w:sz="0" w:space="0" w:color="auto"/>
        <w:bottom w:val="none" w:sz="0" w:space="0" w:color="auto"/>
        <w:right w:val="none" w:sz="0" w:space="0" w:color="auto"/>
      </w:divBdr>
    </w:div>
    <w:div w:id="19634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F3E1-F2BB-48E7-89E7-85A02933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McDonald</dc:creator>
  <cp:lastModifiedBy>Marghet Hager</cp:lastModifiedBy>
  <cp:revision>2</cp:revision>
  <dcterms:created xsi:type="dcterms:W3CDTF">2016-02-03T19:32:00Z</dcterms:created>
  <dcterms:modified xsi:type="dcterms:W3CDTF">2016-02-03T19:32:00Z</dcterms:modified>
</cp:coreProperties>
</file>